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Session 1 daily order....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CKVB: EVE -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  <w:t xml:space="preserve">WAV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WGIB: MID -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  <w:t xml:space="preserve">WAV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WGIB: AM -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  <w:t xml:space="preserve">WAV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WYML: MID -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  <w:t xml:space="preserve">WAV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KRAM: MID -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  <w:t xml:space="preserve">WAV Stereo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KGCE: MID -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  <w:t xml:space="preserve">WAV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WRGG: MID -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  <w:t xml:space="preserve">WAV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(Include MID text)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STAR: EVE -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  <w:t xml:space="preserve">WAV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WHAV: MID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KNS-Radio:  EVE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 Stereo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KCRD: MID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WAJJ: MID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WSOF: MID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WLHE: MID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WKYG: MID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WLTM: MID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KFLO: MID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TOTAL:  17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Updated October 1, 2024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