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685" w:dyaOrig="3118">
          <v:rect xmlns:o="urn:schemas-microsoft-com:office:office" xmlns:v="urn:schemas-microsoft-com:vml" id="rectole0000000000" style="width:434.250000pt;height:155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WOCT-LPFM 101.9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Oshkosh, Wisconsin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(morning/afternoon/evening)!  With your Oshkosh weather update,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"That's your forecast on Oshkosh FM, 101.9.  Your city, your sound."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(One Oh One Point Nine)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WOCT_Bed.mp3</w:t>
        <w:br/>
        <w:t xml:space="preserve">Start dry track at 1.0, end at around 30.5 to 31.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WOCT-AM.mp3, WOCT-PM.mp3. WOCT-EVE.mp3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corresponding morning, afternoon, or evening subdirectory within WOCT directory.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generally 28 to 35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https://www.oshkoshmedia.org/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http://woct.oshkoshmedia.org/broadwavehigh.mp3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April 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oct.oshkoshmedia.org/broadwavehigh.mp3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oshkoshmedia.org/" Id="docRId2" Type="http://schemas.openxmlformats.org/officeDocument/2006/relationships/hyperlink" /><Relationship Target="numbering.xml" Id="docRId4" Type="http://schemas.openxmlformats.org/officeDocument/2006/relationships/numbering" /></Relationships>
</file>