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787" w:dyaOrig="3158">
          <v:rect xmlns:o="urn:schemas-microsoft-com:office:office" xmlns:v="urn:schemas-microsoft-com:vml" id="rectole0000000000" style="width:439.350000pt;height:157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WPSE 1450 kHz AM /</w:t>
        <w:br/>
        <w:t xml:space="preserve">W296BW-FM 107.1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Erie, Pennsylvania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Business News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"Money Radio Weather is presented by Dahlkemper (Doll-kemper) Landscape Architects and Contractors...."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"I'm ...... for Money Radio, WPSE."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wx_bed.wav (allows for 26.2 seconds speaking time.  Start dry voice track at 1.5 seconds.)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WPSEAM.wav, WPSEPM.wav. WPSEEVE.wav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WPSE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Must fit 30 seconds, exact length.  Forecast for Erie area only but can mention Harbor Creek, Fairview, Girard, or Edinboro as neighboring towns.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https://wpse.psu.edu/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https://radio.bd.psu.edu:8501/wpse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Currently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June 5,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radio.bd.psu.edu:8501/wpse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pse.psu.edu/" Id="docRId2" Type="http://schemas.openxmlformats.org/officeDocument/2006/relationships/hyperlink" /><Relationship Target="numbering.xml" Id="docRId4" Type="http://schemas.openxmlformats.org/officeDocument/2006/relationships/numbering" /></Relationships>
</file>